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E7EFB" w14:textId="77777777" w:rsidR="000D6913" w:rsidRPr="000D6913" w:rsidRDefault="000D6913" w:rsidP="000D6913">
      <w:pPr>
        <w:keepNext/>
        <w:keepLines/>
        <w:pageBreakBefore/>
        <w:shd w:val="clear" w:color="auto" w:fill="FFFFFF"/>
        <w:spacing w:after="200" w:line="360" w:lineRule="auto"/>
        <w:jc w:val="center"/>
        <w:outlineLvl w:val="1"/>
        <w:rPr>
          <w:rFonts w:ascii="Arial" w:eastAsia="Times New Roman" w:hAnsi="Arial" w:cs="Times New Roman"/>
          <w:b/>
          <w:bCs/>
          <w:color w:val="000000" w:themeColor="text1"/>
          <w:sz w:val="28"/>
          <w:szCs w:val="28"/>
          <w:lang w:val="es-UY" w:eastAsia="ar-SA"/>
        </w:rPr>
      </w:pPr>
      <w:bookmarkStart w:id="0" w:name="_Toc87871652"/>
      <w:bookmarkStart w:id="1" w:name="_GoBack"/>
      <w:bookmarkEnd w:id="1"/>
      <w:r w:rsidRPr="000D6913">
        <w:rPr>
          <w:rFonts w:ascii="Arial" w:eastAsia="Times New Roman" w:hAnsi="Arial" w:cs="Times New Roman"/>
          <w:b/>
          <w:bCs/>
          <w:color w:val="000000" w:themeColor="text1"/>
          <w:sz w:val="28"/>
          <w:szCs w:val="28"/>
          <w:lang w:val="es-UY" w:eastAsia="ar-SA"/>
        </w:rPr>
        <w:t>Anexo  – Recomendaciones sobre la oferta en línea</w:t>
      </w:r>
      <w:bookmarkEnd w:id="0"/>
    </w:p>
    <w:p w14:paraId="744A4530" w14:textId="77777777" w:rsidR="000D6913" w:rsidRPr="000D6913" w:rsidRDefault="000D6913" w:rsidP="000D6913">
      <w:pPr>
        <w:spacing w:after="200" w:line="360" w:lineRule="auto"/>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 xml:space="preserve">Sr. Proveedor: </w:t>
      </w:r>
    </w:p>
    <w:p w14:paraId="604D32C1" w14:textId="77777777" w:rsidR="000D6913" w:rsidRPr="000D6913" w:rsidRDefault="000D6913" w:rsidP="000D6913">
      <w:pPr>
        <w:spacing w:after="200" w:line="360" w:lineRule="auto"/>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A los efectos de poder realizar sus ofertas en línea en tiempo y forma aconsejamos tener en cuenta las siguientes recomendaciones:</w:t>
      </w:r>
    </w:p>
    <w:p w14:paraId="0CA0FABF" w14:textId="77777777" w:rsidR="000D6913" w:rsidRPr="000D6913" w:rsidRDefault="000D6913" w:rsidP="000D6913">
      <w:pPr>
        <w:numPr>
          <w:ilvl w:val="0"/>
          <w:numId w:val="1"/>
        </w:numPr>
        <w:spacing w:after="200" w:line="360" w:lineRule="auto"/>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 xml:space="preserve">Estar registrado en RUPE es un requisito excluyente para poder ofertar en línea. Si no lo está, recomendamos realizar el procedimiento de inscripción lo antes posible y como primer paso. Para más información de RUPE ver el siguiente </w:t>
      </w:r>
      <w:hyperlink r:id="rId10" w:history="1">
        <w:r w:rsidRPr="000D6913">
          <w:rPr>
            <w:rFonts w:ascii="Arial" w:eastAsia="Times New Roman" w:hAnsi="Arial" w:cs="Times New Roman"/>
            <w:color w:val="000080"/>
            <w:u w:val="single"/>
            <w:lang w:val="es-UY" w:eastAsia="ar-SA"/>
          </w:rPr>
          <w:t>link</w:t>
        </w:r>
      </w:hyperlink>
      <w:r w:rsidRPr="000D6913">
        <w:rPr>
          <w:rFonts w:ascii="Arial" w:eastAsia="Times New Roman" w:hAnsi="Arial" w:cs="Times New Roman"/>
          <w:color w:val="000000"/>
          <w:lang w:val="es-UY" w:eastAsia="ar-SA"/>
        </w:rPr>
        <w:t xml:space="preserve"> o comunicarse al (+598) 2604 5360 de lunes a domingo de 8:00 a 21:00 hs.. Para poder ofertar es suficiente estar registrado en RUPE en estado EN INGRESO.</w:t>
      </w:r>
    </w:p>
    <w:p w14:paraId="16C022B1" w14:textId="77777777" w:rsidR="000D6913" w:rsidRPr="000D6913" w:rsidRDefault="000D6913" w:rsidP="000D6913">
      <w:pPr>
        <w:numPr>
          <w:ilvl w:val="0"/>
          <w:numId w:val="1"/>
        </w:numPr>
        <w:spacing w:after="200" w:line="360" w:lineRule="auto"/>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 xml:space="preserve">Debe tener contraseña para ingresar al sistema de ofertas en línea. Si no la posee, recomendamos obtenerla tan pronto decida participar en este proceso. </w:t>
      </w:r>
    </w:p>
    <w:p w14:paraId="63FFA7B5" w14:textId="77777777" w:rsidR="000D6913" w:rsidRPr="000D6913" w:rsidRDefault="000D6913" w:rsidP="000D6913">
      <w:pPr>
        <w:spacing w:after="200" w:line="360" w:lineRule="auto"/>
        <w:ind w:left="720"/>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 xml:space="preserve">ATENCIÓN: la contraseña de acceso al sistema de oferta en línea no es la misma contraseña de acceso al RUPE. Se obtiene directamente del sistema y se recibe en el correo electrónico registrado en RUPE. </w:t>
      </w:r>
      <w:r w:rsidRPr="000D6913">
        <w:rPr>
          <w:rFonts w:ascii="Arial" w:eastAsia="Times New Roman" w:hAnsi="Arial" w:cs="Times New Roman"/>
          <w:b/>
          <w:bCs/>
          <w:color w:val="000000"/>
          <w:lang w:val="es-UY" w:eastAsia="ar-SA"/>
        </w:rPr>
        <w:t xml:space="preserve">Recomendamos leer el </w:t>
      </w:r>
      <w:hyperlink r:id="rId11" w:history="1">
        <w:r w:rsidRPr="000D6913">
          <w:rPr>
            <w:rFonts w:ascii="Arial" w:eastAsia="Times New Roman" w:hAnsi="Arial" w:cs="Times New Roman"/>
            <w:color w:val="000000"/>
            <w:u w:val="single"/>
            <w:lang w:val="es-UY" w:eastAsia="ar-SA"/>
          </w:rPr>
          <w:t>manual</w:t>
        </w:r>
      </w:hyperlink>
      <w:r w:rsidRPr="000D6913">
        <w:rPr>
          <w:rFonts w:ascii="Arial" w:eastAsia="Times New Roman" w:hAnsi="Arial" w:cs="Times New Roman"/>
          <w:b/>
          <w:bCs/>
          <w:color w:val="000000"/>
          <w:lang w:val="es-UY" w:eastAsia="ar-SA"/>
        </w:rPr>
        <w:t xml:space="preserve"> y ver el </w:t>
      </w:r>
      <w:r w:rsidRPr="000D6913">
        <w:rPr>
          <w:rFonts w:ascii="Arial" w:eastAsia="Times New Roman" w:hAnsi="Arial" w:cs="Times New Roman"/>
          <w:b/>
          <w:lang w:val="es-UY" w:eastAsia="ar-SA"/>
        </w:rPr>
        <w:t xml:space="preserve">video </w:t>
      </w:r>
      <w:r w:rsidRPr="000D6913">
        <w:rPr>
          <w:rFonts w:ascii="Arial" w:eastAsia="Times New Roman" w:hAnsi="Arial" w:cs="Times New Roman"/>
          <w:lang w:val="es-UY" w:eastAsia="ar-SA"/>
        </w:rPr>
        <w:t>explicativo</w:t>
      </w:r>
      <w:r w:rsidRPr="000D6913">
        <w:rPr>
          <w:rFonts w:ascii="Arial" w:eastAsia="Times New Roman" w:hAnsi="Arial" w:cs="Times New Roman"/>
          <w:b/>
          <w:bCs/>
          <w:color w:val="000000"/>
          <w:lang w:val="es-UY" w:eastAsia="ar-SA"/>
        </w:rPr>
        <w:t xml:space="preserve"> sobre el ingreso de ofertas en línea en </w:t>
      </w:r>
      <w:hyperlink r:id="rId12" w:history="1">
        <w:r w:rsidRPr="000D6913">
          <w:rPr>
            <w:rFonts w:ascii="Arial" w:eastAsia="Times New Roman" w:hAnsi="Arial" w:cs="Times New Roman"/>
            <w:b/>
            <w:bCs/>
            <w:color w:val="000080"/>
            <w:u w:val="single"/>
            <w:lang w:val="es-UY" w:eastAsia="ar-SA"/>
          </w:rPr>
          <w:t>link</w:t>
        </w:r>
      </w:hyperlink>
      <w:r w:rsidRPr="000D6913">
        <w:rPr>
          <w:rFonts w:ascii="Arial" w:eastAsia="Times New Roman" w:hAnsi="Arial" w:cs="Times New Roman"/>
          <w:b/>
          <w:bCs/>
          <w:color w:val="000000"/>
          <w:lang w:val="es-UY" w:eastAsia="ar-SA"/>
        </w:rPr>
        <w:t xml:space="preserve"> que se encuentra en el sitio web. </w:t>
      </w:r>
    </w:p>
    <w:p w14:paraId="61D1A890" w14:textId="77777777" w:rsidR="000D6913" w:rsidRPr="000D6913" w:rsidRDefault="000D6913" w:rsidP="000D6913">
      <w:pPr>
        <w:numPr>
          <w:ilvl w:val="0"/>
          <w:numId w:val="1"/>
        </w:numPr>
        <w:spacing w:after="200" w:line="360" w:lineRule="auto"/>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lastRenderedPageBreak/>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14:paraId="433C8609" w14:textId="77777777" w:rsidR="000D6913" w:rsidRPr="000D6913" w:rsidRDefault="000D6913" w:rsidP="000D6913">
      <w:pPr>
        <w:numPr>
          <w:ilvl w:val="0"/>
          <w:numId w:val="1"/>
        </w:numPr>
        <w:spacing w:after="200" w:line="360" w:lineRule="auto"/>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 xml:space="preserve">En caso que sea necesario podrá ingresar información de carácter complementario, la que deberá ajustarse tanto al tamaño máximo por archivo (100 Mb) como a las extensiones habilitadas: txt, rtf, pdf, doc, docx, xls, xlsx, odt, ods, zip, rar y 7z. </w:t>
      </w:r>
    </w:p>
    <w:p w14:paraId="03EEEC6D" w14:textId="77777777" w:rsidR="000D6913" w:rsidRPr="000D6913" w:rsidRDefault="000D6913" w:rsidP="000D6913">
      <w:pPr>
        <w:spacing w:after="200" w:line="360" w:lineRule="auto"/>
        <w:ind w:left="709"/>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 xml:space="preserve">Si usted desea cotizar algún impuesto, o atributo que no se encuentra disponible en el sistema, deberá comunicarse con la sección Catálogo de ARCE al correo electrónico </w:t>
      </w:r>
      <w:hyperlink r:id="rId13" w:history="1">
        <w:r w:rsidRPr="000D6913">
          <w:rPr>
            <w:rFonts w:ascii="Arial" w:eastAsia="Times New Roman" w:hAnsi="Arial" w:cs="Times New Roman"/>
            <w:color w:val="000000"/>
            <w:u w:val="single"/>
            <w:lang w:val="es-UY" w:eastAsia="ar-SA"/>
          </w:rPr>
          <w:t>catalogo@acce.gub.uy</w:t>
        </w:r>
      </w:hyperlink>
      <w:r w:rsidRPr="000D6913">
        <w:rPr>
          <w:rFonts w:ascii="Arial" w:eastAsia="Times New Roman" w:hAnsi="Arial" w:cs="Times New Roman"/>
          <w:color w:val="000000"/>
          <w:lang w:val="es-UY" w:eastAsia="ar-SA"/>
        </w:rPr>
        <w:t xml:space="preserve"> para solicitar la inclusión y/o asesorarse acerca de la forma de proceder al respecto.</w:t>
      </w:r>
    </w:p>
    <w:p w14:paraId="7FF0CD50" w14:textId="77777777" w:rsidR="000D6913" w:rsidRPr="000D6913" w:rsidRDefault="000D6913" w:rsidP="000D6913">
      <w:pPr>
        <w:numPr>
          <w:ilvl w:val="0"/>
          <w:numId w:val="1"/>
        </w:numPr>
        <w:spacing w:after="200" w:line="360" w:lineRule="auto"/>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14:paraId="54016D59" w14:textId="77777777" w:rsidR="000D6913" w:rsidRPr="000D6913" w:rsidRDefault="000D6913" w:rsidP="000D6913">
      <w:pPr>
        <w:numPr>
          <w:ilvl w:val="0"/>
          <w:numId w:val="1"/>
        </w:numPr>
        <w:spacing w:after="200" w:line="360" w:lineRule="auto"/>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 xml:space="preserve">Ingresar su cotización lo antes posible para tener la seguridad de que todo funcionó correctamente. De hacerlo a último momento pueden ocurrir imprevistos, como fallos en la conexión a Internet, caída de servidores, sistemas </w:t>
      </w:r>
      <w:r w:rsidRPr="000D6913">
        <w:rPr>
          <w:rFonts w:ascii="Arial" w:eastAsia="Times New Roman" w:hAnsi="Arial" w:cs="Times New Roman"/>
          <w:color w:val="000000"/>
          <w:lang w:val="es-UY" w:eastAsia="ar-SA"/>
        </w:rPr>
        <w:lastRenderedPageBreak/>
        <w:t xml:space="preserve">lentos por la gran cantidad de personas accediendo a lo mismo, etc., que no se podrán solucionar instantáneamente. </w:t>
      </w:r>
    </w:p>
    <w:p w14:paraId="55CCCFC4" w14:textId="77777777" w:rsidR="000D6913" w:rsidRPr="000D6913" w:rsidRDefault="000D6913" w:rsidP="000D6913">
      <w:pPr>
        <w:numPr>
          <w:ilvl w:val="0"/>
          <w:numId w:val="1"/>
        </w:numPr>
        <w:spacing w:after="200" w:line="360" w:lineRule="auto"/>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 (Salvo el caso dispuesto en el artículo 14 del Decreto N° 142/018 referido a “interrupciones debidas a cortes programados y/o de pequeña duración ocurridos fuera del horario de 09:00 a 17:00 horas de los días hábiles”). Esta nueva fecha será publicada en el sitio web de Compras y Contrataciones Estatales.</w:t>
      </w:r>
    </w:p>
    <w:p w14:paraId="2D4B6347" w14:textId="77777777" w:rsidR="000D6913" w:rsidRPr="000D6913" w:rsidRDefault="000D6913" w:rsidP="000D6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left="709"/>
        <w:jc w:val="both"/>
        <w:rPr>
          <w:rFonts w:ascii="Arial" w:eastAsia="Times New Roman" w:hAnsi="Arial" w:cs="Arial"/>
          <w:lang w:val="es-UY" w:eastAsia="ar-SA"/>
        </w:rPr>
      </w:pPr>
      <w:r w:rsidRPr="000D6913">
        <w:rPr>
          <w:rFonts w:ascii="Arial" w:eastAsia="Times New Roman" w:hAnsi="Arial" w:cs="Arial"/>
          <w:lang w:val="es-UY" w:eastAsia="ar-SA"/>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Reguladora de Compras Estatales a efectos de su análisis. En caso de constatarse la existencia de un problema que efectivamente imposibilitó el ingreso de ofertas, el organismo contratante procederá a la anulación del procedimiento de acuerdo a lo dispuesto en el tercer inciso del artículo 13 del Decreto N° 142/018 y conforme al artículo 68 del TOCAF.</w:t>
      </w:r>
    </w:p>
    <w:p w14:paraId="402C62CD" w14:textId="77777777" w:rsidR="000D6913" w:rsidRPr="000D6913" w:rsidRDefault="000D6913" w:rsidP="000D6913">
      <w:pPr>
        <w:numPr>
          <w:ilvl w:val="0"/>
          <w:numId w:val="1"/>
        </w:numPr>
        <w:spacing w:after="200" w:line="360" w:lineRule="auto"/>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lastRenderedPageBreak/>
        <w:t>Hasta la hora señalada para la apertura usted podrá ver, modificar y hasta eliminar su oferta.</w:t>
      </w:r>
    </w:p>
    <w:p w14:paraId="01D71B4F" w14:textId="77777777" w:rsidR="000D6913" w:rsidRPr="000D6913" w:rsidRDefault="000D6913" w:rsidP="000D6913">
      <w:pPr>
        <w:spacing w:after="200" w:line="360" w:lineRule="auto"/>
        <w:ind w:left="709"/>
        <w:jc w:val="both"/>
        <w:rPr>
          <w:rFonts w:ascii="Arial" w:eastAsia="Times New Roman" w:hAnsi="Arial" w:cs="Times New Roman"/>
          <w:color w:val="000000"/>
          <w:lang w:val="es-UY" w:eastAsia="ar-SA"/>
        </w:rPr>
      </w:pPr>
      <w:r w:rsidRPr="000D6913">
        <w:rPr>
          <w:rFonts w:ascii="Arial" w:eastAsia="Times New Roman" w:hAnsi="Arial" w:cs="Times New Roman"/>
          <w:color w:val="000000"/>
          <w:lang w:val="es-UY" w:eastAsia="ar-SA"/>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14:paraId="343F4818" w14:textId="77777777" w:rsidR="000D6913" w:rsidRPr="000D6913" w:rsidRDefault="000D6913" w:rsidP="000D6913">
      <w:pPr>
        <w:numPr>
          <w:ilvl w:val="0"/>
          <w:numId w:val="1"/>
        </w:numPr>
        <w:spacing w:after="200" w:line="360" w:lineRule="auto"/>
        <w:ind w:left="714" w:hanging="357"/>
        <w:jc w:val="both"/>
        <w:rPr>
          <w:rFonts w:ascii="Arial" w:eastAsia="Times New Roman" w:hAnsi="Arial" w:cs="Times New Roman"/>
          <w:szCs w:val="20"/>
          <w:lang w:val="es-UY" w:eastAsia="ar-SA"/>
        </w:rPr>
      </w:pPr>
      <w:r w:rsidRPr="000D6913">
        <w:rPr>
          <w:rFonts w:ascii="Arial" w:eastAsia="Times New Roman" w:hAnsi="Arial" w:cs="Times New Roman"/>
          <w:color w:val="000000"/>
          <w:lang w:val="es-UY" w:eastAsia="ar-SA"/>
        </w:rPr>
        <w:t xml:space="preserve">Por dudas o consultas sobre la oferta en línea, podrá comunicarse con Atención a Usuarios de ARCE al (+598) 2604 5360 de lunes a domingos 8 a 21 hs, o a través del correo </w:t>
      </w:r>
      <w:hyperlink r:id="rId14" w:history="1">
        <w:r w:rsidRPr="000D6913">
          <w:rPr>
            <w:rFonts w:ascii="Arial" w:eastAsia="Times New Roman" w:hAnsi="Arial" w:cs="Times New Roman"/>
            <w:color w:val="000080"/>
            <w:u w:val="single"/>
            <w:lang w:val="es-UY" w:eastAsia="ar-SA"/>
          </w:rPr>
          <w:t>compras@acce.gub.uy</w:t>
        </w:r>
      </w:hyperlink>
      <w:r w:rsidRPr="000D6913">
        <w:rPr>
          <w:rFonts w:ascii="Arial" w:eastAsia="Times New Roman" w:hAnsi="Arial" w:cs="Times New Roman"/>
          <w:color w:val="000000"/>
          <w:lang w:val="es-UY" w:eastAsia="ar-SA"/>
        </w:rPr>
        <w:t xml:space="preserve">. </w:t>
      </w:r>
    </w:p>
    <w:p w14:paraId="7ABD8281" w14:textId="77777777" w:rsidR="00874091" w:rsidRPr="000D6913" w:rsidRDefault="00874091">
      <w:pPr>
        <w:rPr>
          <w:lang w:val="es-UY"/>
        </w:rPr>
      </w:pPr>
    </w:p>
    <w:sectPr w:rsidR="00874091" w:rsidRPr="000D69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1FD5" w14:textId="77777777" w:rsidR="00000000" w:rsidRDefault="002D2BCF">
      <w:pPr>
        <w:spacing w:after="0" w:line="240" w:lineRule="auto"/>
      </w:pPr>
      <w:r>
        <w:separator/>
      </w:r>
    </w:p>
  </w:endnote>
  <w:endnote w:type="continuationSeparator" w:id="0">
    <w:p w14:paraId="26E548E4" w14:textId="77777777" w:rsidR="00000000" w:rsidRDefault="002D2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70B5" w14:textId="77777777" w:rsidR="00000000" w:rsidRDefault="002D2BCF">
      <w:pPr>
        <w:spacing w:after="0" w:line="240" w:lineRule="auto"/>
      </w:pPr>
      <w:r>
        <w:separator/>
      </w:r>
    </w:p>
  </w:footnote>
  <w:footnote w:type="continuationSeparator" w:id="0">
    <w:p w14:paraId="57AEA391" w14:textId="77777777" w:rsidR="00000000" w:rsidRDefault="002D2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13"/>
    <w:rsid w:val="00090C0C"/>
    <w:rsid w:val="000D6913"/>
    <w:rsid w:val="002D2BCF"/>
    <w:rsid w:val="00874091"/>
    <w:rsid w:val="00C638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611A"/>
  <w15:chartTrackingRefBased/>
  <w15:docId w15:val="{896947A8-37E8-44CD-BA39-3C663F9B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talogo@acce.gub.u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ub.uy/agencia-reguladora-compras-estatales/comunicacion/publicaciones/ofertar-linea-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rasestatales.gub.uy/wps/wcm/connect/pvcompras/4b03f9ea-e6a3-42c8-a922-12250296eebc/C%C3%B3mo+ofertar+en+l%C3%ADnea+%282%29.pdf?MOD=AJPER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ub.uy/agencia-reguladora-compras-estatales/politicas-y-gestion/planes/registro-unico-proveedores-del-esta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pras@acc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757F7-35E3-4966-A05F-51A3E99BC6CB}">
  <ds:schemaRefs>
    <ds:schemaRef ds:uri="http://schemas.microsoft.com/sharepoint/v3/contenttype/forms"/>
  </ds:schemaRefs>
</ds:datastoreItem>
</file>

<file path=customXml/itemProps2.xml><?xml version="1.0" encoding="utf-8"?>
<ds:datastoreItem xmlns:ds="http://schemas.openxmlformats.org/officeDocument/2006/customXml" ds:itemID="{95414182-08D5-46DC-AE78-3F11BCD21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673147-43F7-4AE6-813E-14D919EA891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4209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Buffa</dc:creator>
  <cp:keywords/>
  <dc:description/>
  <cp:lastModifiedBy>Piacenza, Serrana</cp:lastModifiedBy>
  <cp:revision>2</cp:revision>
  <dcterms:created xsi:type="dcterms:W3CDTF">2023-12-27T16:07:00Z</dcterms:created>
  <dcterms:modified xsi:type="dcterms:W3CDTF">2023-12-27T16:07:00Z</dcterms:modified>
</cp:coreProperties>
</file>